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F6A1" w14:textId="77777777" w:rsidR="00C864B7" w:rsidRPr="00FE1418" w:rsidRDefault="00FE1418">
      <w:pPr>
        <w:jc w:val="right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 xml:space="preserve"> Załącznik nr 2 do SWZ</w:t>
      </w:r>
    </w:p>
    <w:p w14:paraId="6E9BF6A2" w14:textId="77777777" w:rsidR="00C864B7" w:rsidRPr="00FE1418" w:rsidRDefault="00FE1418">
      <w:pPr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  <w:lang w:val="zh-CN"/>
        </w:rPr>
        <w:t xml:space="preserve">UMOWA nr </w:t>
      </w:r>
      <w:r w:rsidRPr="00FE1418">
        <w:rPr>
          <w:rFonts w:ascii="Calibri" w:hAnsi="Calibri" w:cs="Calibri"/>
          <w:b/>
          <w:sz w:val="20"/>
          <w:szCs w:val="20"/>
        </w:rPr>
        <w:t xml:space="preserve">…………..-……./ </w:t>
      </w:r>
    </w:p>
    <w:p w14:paraId="6E9BF6A3" w14:textId="77777777" w:rsidR="00C864B7" w:rsidRPr="00FE1418" w:rsidRDefault="00C864B7">
      <w:pPr>
        <w:jc w:val="center"/>
        <w:rPr>
          <w:rFonts w:ascii="Calibri" w:hAnsi="Calibri" w:cs="Calibri"/>
          <w:b/>
          <w:sz w:val="20"/>
          <w:szCs w:val="20"/>
        </w:rPr>
      </w:pPr>
    </w:p>
    <w:p w14:paraId="6E9BF6A4" w14:textId="77777777" w:rsidR="00C864B7" w:rsidRPr="00FE1418" w:rsidRDefault="00FE1418">
      <w:pPr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  <w:lang w:val="zh-CN"/>
        </w:rPr>
        <w:t xml:space="preserve">zwana dalej umową, zawarta w dniu </w:t>
      </w:r>
      <w:r w:rsidRPr="00FE1418">
        <w:rPr>
          <w:rFonts w:ascii="Calibri" w:hAnsi="Calibri" w:cs="Calibri"/>
          <w:sz w:val="20"/>
          <w:szCs w:val="20"/>
        </w:rPr>
        <w:t>…………………… r.</w:t>
      </w:r>
      <w:r w:rsidRPr="00FE1418">
        <w:rPr>
          <w:rFonts w:ascii="Calibri" w:hAnsi="Calibri" w:cs="Calibri"/>
          <w:sz w:val="20"/>
          <w:szCs w:val="20"/>
          <w:lang w:val="zh-CN"/>
        </w:rPr>
        <w:t xml:space="preserve"> pomiędzy;</w:t>
      </w:r>
    </w:p>
    <w:p w14:paraId="6E9BF6A5" w14:textId="77777777" w:rsidR="00C864B7" w:rsidRPr="00FE1418" w:rsidRDefault="00C864B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E9BF6A6" w14:textId="77777777" w:rsidR="00C864B7" w:rsidRPr="00FE1418" w:rsidRDefault="00FE1418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 xml:space="preserve">Wojewódzkim Domem Kultury im. Józefa Piłsudskiego </w:t>
      </w:r>
    </w:p>
    <w:p w14:paraId="6E9BF6A7" w14:textId="77777777" w:rsidR="00C864B7" w:rsidRPr="00FE1418" w:rsidRDefault="00FE1418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25-033 Kielce, ul. Ściegiennego 2, </w:t>
      </w:r>
      <w:r w:rsidRPr="00FE1418">
        <w:rPr>
          <w:rFonts w:ascii="Calibri" w:hAnsi="Calibri" w:cs="Calibri"/>
          <w:b/>
          <w:bCs/>
          <w:sz w:val="20"/>
          <w:szCs w:val="20"/>
        </w:rPr>
        <w:t>NIP 657-19-09-066</w:t>
      </w:r>
      <w:r w:rsidRPr="00FE1418">
        <w:rPr>
          <w:rFonts w:ascii="Calibri" w:hAnsi="Calibri" w:cs="Calibri"/>
          <w:sz w:val="20"/>
          <w:szCs w:val="20"/>
        </w:rPr>
        <w:t>, REGON 291151940</w:t>
      </w:r>
    </w:p>
    <w:p w14:paraId="6E9BF6A8" w14:textId="77777777" w:rsidR="00C864B7" w:rsidRPr="00FE1418" w:rsidRDefault="00FE1418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reprezentowanym przez: </w:t>
      </w:r>
    </w:p>
    <w:p w14:paraId="6E9BF6A9" w14:textId="77777777" w:rsidR="00C864B7" w:rsidRPr="00FE1418" w:rsidRDefault="00FE1418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……………… - ………………….., </w:t>
      </w:r>
    </w:p>
    <w:p w14:paraId="6E9BF6AA" w14:textId="77777777" w:rsidR="00C864B7" w:rsidRPr="00FE1418" w:rsidRDefault="00FE1418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przy kontrasygnacie ………………….. - ……………………….., zwanym dalej </w:t>
      </w:r>
      <w:r w:rsidRPr="00FE1418">
        <w:rPr>
          <w:rFonts w:ascii="Calibri" w:hAnsi="Calibri" w:cs="Calibri"/>
          <w:b/>
          <w:sz w:val="20"/>
          <w:szCs w:val="20"/>
        </w:rPr>
        <w:t>Zleceniodawcą</w:t>
      </w:r>
    </w:p>
    <w:p w14:paraId="6E9BF6AB" w14:textId="77777777" w:rsidR="00C864B7" w:rsidRPr="00FE1418" w:rsidRDefault="00C864B7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6E9BF6AC" w14:textId="77777777" w:rsidR="00C864B7" w:rsidRPr="00FE1418" w:rsidRDefault="00FE1418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a firmą :</w:t>
      </w:r>
    </w:p>
    <w:p w14:paraId="6E9BF6AD" w14:textId="77777777" w:rsidR="00C864B7" w:rsidRPr="00FE1418" w:rsidRDefault="00FE1418">
      <w:pPr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…………………………………………………………………………….</w:t>
      </w:r>
      <w:r w:rsidRPr="00FE1418">
        <w:rPr>
          <w:rFonts w:ascii="Calibri" w:hAnsi="Calibri" w:cs="Calibri"/>
          <w:sz w:val="20"/>
          <w:szCs w:val="20"/>
        </w:rPr>
        <w:t xml:space="preserve"> zarejestrowaną pod numerem KRS ……………………….. rejestru przedsiębiorców prowadzonego przez Sąd ………………………………………………………………………., NIP: ……………………, REGON: ……………………, reprezentowanym przez:</w:t>
      </w:r>
    </w:p>
    <w:p w14:paraId="6E9BF6AE" w14:textId="77777777" w:rsidR="00C864B7" w:rsidRPr="00FE1418" w:rsidRDefault="00FE1418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…………………………………………………..</w:t>
      </w:r>
    </w:p>
    <w:p w14:paraId="6E9BF6AF" w14:textId="77777777" w:rsidR="00C864B7" w:rsidRPr="00FE1418" w:rsidRDefault="00FE1418">
      <w:pPr>
        <w:ind w:right="400"/>
        <w:jc w:val="both"/>
        <w:rPr>
          <w:rFonts w:ascii="Calibri" w:hAnsi="Calibri" w:cs="Calibri"/>
          <w:sz w:val="20"/>
          <w:szCs w:val="20"/>
          <w:lang w:val="zh-CN"/>
        </w:rPr>
      </w:pPr>
      <w:r w:rsidRPr="00FE1418">
        <w:rPr>
          <w:rFonts w:ascii="Calibri" w:hAnsi="Calibri" w:cs="Calibri"/>
          <w:sz w:val="20"/>
          <w:szCs w:val="20"/>
          <w:lang w:val="zh-CN"/>
        </w:rPr>
        <w:t xml:space="preserve">zwanym dalej </w:t>
      </w:r>
      <w:r w:rsidRPr="00FE1418">
        <w:rPr>
          <w:rFonts w:ascii="Calibri" w:hAnsi="Calibri" w:cs="Calibri"/>
          <w:sz w:val="20"/>
          <w:szCs w:val="20"/>
        </w:rPr>
        <w:t>Zleceniobiorcą</w:t>
      </w:r>
      <w:r w:rsidRPr="00FE1418">
        <w:rPr>
          <w:rFonts w:ascii="Calibri" w:hAnsi="Calibri" w:cs="Calibri"/>
          <w:sz w:val="20"/>
          <w:szCs w:val="20"/>
          <w:lang w:val="zh-CN"/>
        </w:rPr>
        <w:t>.</w:t>
      </w:r>
    </w:p>
    <w:p w14:paraId="6E9BF6B0" w14:textId="77777777" w:rsidR="00C864B7" w:rsidRPr="00FE1418" w:rsidRDefault="00FE1418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Niniejszą umowę zawarto w wyniku postępowania o udzielenie zamówienia publicznego prowadzonego </w:t>
      </w:r>
      <w:r w:rsidRPr="00FE1418">
        <w:rPr>
          <w:rFonts w:ascii="Calibri" w:hAnsi="Calibri" w:cs="Calibri"/>
          <w:sz w:val="20"/>
          <w:szCs w:val="20"/>
        </w:rPr>
        <w:br/>
        <w:t xml:space="preserve">w trybie podstawowym  na podstawie art. 275 pkt 1 ustawy z dnia 11 września 2019 r. - Prawo zamówień publicznych (Dz. U. z 2024 r., poz. 1320 ze zm.) [zwanej dalej także „ustawa </w:t>
      </w:r>
      <w:proofErr w:type="spellStart"/>
      <w:r w:rsidRPr="00FE1418">
        <w:rPr>
          <w:rFonts w:ascii="Calibri" w:hAnsi="Calibri" w:cs="Calibri"/>
          <w:sz w:val="20"/>
          <w:szCs w:val="20"/>
        </w:rPr>
        <w:t>Pzp</w:t>
      </w:r>
      <w:proofErr w:type="spellEnd"/>
      <w:r w:rsidRPr="00FE1418">
        <w:rPr>
          <w:rFonts w:ascii="Calibri" w:hAnsi="Calibri" w:cs="Calibri"/>
          <w:sz w:val="20"/>
          <w:szCs w:val="20"/>
        </w:rPr>
        <w:t>”].</w:t>
      </w:r>
    </w:p>
    <w:p w14:paraId="6E9BF6B1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PRZEDMIOT UMOWY</w:t>
      </w:r>
    </w:p>
    <w:p w14:paraId="6E9BF6B2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§1</w:t>
      </w:r>
    </w:p>
    <w:p w14:paraId="6E9BF6B3" w14:textId="77777777" w:rsidR="00C864B7" w:rsidRPr="00FE1418" w:rsidRDefault="00FE1418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Przedmiotem niniejszej umowy jest świadczenie przez Zleceniobiorcę na rzecz Zleceniodawcy usług w  formie stałej ochrony w zakresie nocnej ochrony fizycznej osób i mienia w Wojewódzkim Domu Kultury im. Józefa Piłsudskiego w Kielcach , ul. Ściegiennego 2, 25-033 Kielce, monitorowanie systemów oraz obsługę urządzeń ochrony technicznej, zgodnie z warunkami określonymi w szczegółowym opisie przedmiotu zamówienia do umowy oraz SWZ, stanowiącym załącznik nr 1.</w:t>
      </w:r>
    </w:p>
    <w:p w14:paraId="6E9BF6B4" w14:textId="77777777" w:rsidR="00C864B7" w:rsidRPr="00FE1418" w:rsidRDefault="00FE1418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oświadcza, że posiada wymaganą prawem koncesję:</w:t>
      </w:r>
    </w:p>
    <w:p w14:paraId="6E9BF6B5" w14:textId="77777777" w:rsidR="00C864B7" w:rsidRPr="00FE1418" w:rsidRDefault="00FE1418">
      <w:pPr>
        <w:pStyle w:val="Akapitzlist"/>
        <w:numPr>
          <w:ilvl w:val="0"/>
          <w:numId w:val="2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Wydaną przez MSWiA nr .............. z dnia ……………… r. Kopia koncesji stanowi załącznik nr 2 do umowy.</w:t>
      </w:r>
    </w:p>
    <w:p w14:paraId="6E9BF6B6" w14:textId="77777777" w:rsidR="00C864B7" w:rsidRPr="00FE1418" w:rsidRDefault="00FE1418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zobowiązuje się ochraniać obiekt poprzez wyznaczenie min. 2 (dwóch) pracowników ochrony do pełnienia służby u Zleceniodawcy w systemie 1 pracownik ochrony -19:00 - 7:00/ 7 dni w tygodniu oraz 1 pracownik ochrony - 24 h w dniach 20-21 kwietnia i 25-26 grudnia 2025 r.</w:t>
      </w:r>
    </w:p>
    <w:p w14:paraId="6E9BF6B7" w14:textId="77777777" w:rsidR="00C864B7" w:rsidRPr="00FE1418" w:rsidRDefault="00C864B7">
      <w:pPr>
        <w:pStyle w:val="Akapitzlist"/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E9BF6B8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ZOBOWIĄZANIA STRON</w:t>
      </w:r>
    </w:p>
    <w:p w14:paraId="6E9BF6B9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§2</w:t>
      </w:r>
    </w:p>
    <w:p w14:paraId="6E9BF6BA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Opis zadań ochronnych oraz zakres obowiązków i uprawnień pracowników ochrony fizycznej wykonujących zadania w imieniu Zleceniobiorcy związany z realizacją przedmiotu umowy określony jest w opracowanej przez Zleceniobiorcę i zaakcentowanej przez Zleceniodawcę „Instrukcji ochrony”, która stanowi integralną częścią niniejszej umowy. Instrukcja ochrony zostanie opracowana i dołączona do niniejsze umowy po zapoznaniu się przez Zleceniobiorcę w terminie do 14 dni od dnia rozpoczęcia usług przez Zleceniobiorcę. Do czasu opracowania i dołączenia instrukcji ochrona obiektu odbywać się będzie na podstawie przeprowadzonej i zaakceptowanej przez Strony wstępnej oceny stanu zabezpieczenia obiektu stanowiącej załącznik do niniejszej umowy.</w:t>
      </w:r>
    </w:p>
    <w:p w14:paraId="6E9BF6BB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Zleceniobiorca zobowiązuje się przedstawić do zatwierdzenia Zleceniodawcy projekt „Instrukcji ochrony” w ciągu 14 dni od dnia podpisania umowy. Przedstawiony do zatwierdzenia projekt musi być zgodny z obowiązującymi przepisami prawa, uwzględniać charakter obiektu i jego wyposażenie techniczne służące do zabezpieczania osób i mienia znajdujących się w obszarze chronionym. Zleceniodawca w ciągu 14 dni od dnia otrzymania projektu, zatwierdzi przedstawione propozycje lub może je uzupełnić albo przedstawić </w:t>
      </w:r>
      <w:r w:rsidRPr="00FE1418">
        <w:rPr>
          <w:rFonts w:ascii="Calibri" w:hAnsi="Calibri" w:cs="Calibri"/>
          <w:sz w:val="20"/>
          <w:szCs w:val="20"/>
        </w:rPr>
        <w:lastRenderedPageBreak/>
        <w:t>zleceniobiorcy własną wersję dokumentów (z wyłączeniem ingerencji w opisane procedury działania grupy interwencyjnej o ile nie są sprzeczne z istniejącym prawem). Po zatwierdzeniu w/w dokumentów zleceniobiorca ma obowiązek wprowadzić je do stosowania przez przeszkolonych w tym zakresie pracowników ochrony.</w:t>
      </w:r>
    </w:p>
    <w:p w14:paraId="6E9BF6BC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zobowiązuje się do właściwego zabezpieczenia technicznego obiektu (kraty, zamki itp.) a Zleceniobiorca do bieżącego informowania go o konieczności zamontowania, naprawy lub wymiany zabezpieczeń.</w:t>
      </w:r>
    </w:p>
    <w:p w14:paraId="6E9BF6BD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zobowiązany jest do właściwego oświetlenia obiektu w porze wieczornej i nocnej oraz do utrzymania sprawności zainstalowanych w obiekcie systemów alarmowych.</w:t>
      </w:r>
    </w:p>
    <w:p w14:paraId="6E9BF6BE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Zleceniodawca zobowiązuje się w miarę możliwości uwzględniać zgłaszane przez Zleceniobiorcę uwagi dotyczące potrzeb rozbudowy istniejących systemów wspomagających ochronę fizyczną obiektu. </w:t>
      </w:r>
    </w:p>
    <w:p w14:paraId="6E9BF6BF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Pracownicy ochraniający obiekt podlegają bezpośrednio Zleceniobiorcy z zastrzeżeniem pkt. 7.</w:t>
      </w:r>
    </w:p>
    <w:p w14:paraId="6E9BF6C0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za pośrednictwem wskazanych na piśmie osób może wydawać pracownikom ochrony dodatkowe dyspozycje, z pominięciem Zleceniobiorcy, pod warunkiem odnotowania ich w książce służby. Dyspozycje powyższe będą realizowane tylko wówczas, jeżeli mieszczą się w przedmiocie umowy oraz ich wykonanie nie spowoduje pogorszenia stanu bezpieczeństwa chronionego obiektu.</w:t>
      </w:r>
    </w:p>
    <w:p w14:paraId="6E9BF6C1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i Zleceniobiorca zobowiązuje  się do zachowania tajemnicy wszelkich informacji, które mają wpływ na stan bezpieczeństwa obiektu w czasie obowiązywania umowy oraz po jej rozwiązaniu. Obowiązek zachowania tajemnicy dotyczy także wszelkich informacji związanych z działalnością obu stron umowy, o której strony powzięły wiadomość przy jej realizacji.</w:t>
      </w:r>
    </w:p>
    <w:p w14:paraId="6E9BF6C2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związku ze zobowiązaniem do zachowania tajemnicy Zleceniobiorca zobowiązuje się do odebrania od swoich pracowników oświadczeń o zachowaniu tajemnicy związanej z zabezpieczeniem obiektu                    i wykonywanymi czynnościami ochronnymi. Uwierzytelnione kopie tych oświadczeń Zleceniobiorca przekaże Zleceniodawcy.</w:t>
      </w:r>
    </w:p>
    <w:p w14:paraId="6E9BF6C3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</w:rPr>
        <w:t xml:space="preserve">Zleceniobiorca będzie wykonywać usługi stanowiące przedmiot niniejszej umowy w oparciu </w:t>
      </w:r>
      <w:r w:rsidRPr="00FE1418">
        <w:rPr>
          <w:rFonts w:ascii="Calibri" w:hAnsi="Calibri" w:cs="Calibri"/>
          <w:sz w:val="20"/>
        </w:rPr>
        <w:br/>
        <w:t xml:space="preserve">o osoby zatrudnione na umowę o pracę. Zleceniodawca nie dopuszcza możliwości zatrudnienia na podstawie umowy cywilno-prawnej. Powyższy wymóg nie dotyczy pracowników zatrudnionych w grupach interwencyjnych. </w:t>
      </w:r>
    </w:p>
    <w:p w14:paraId="6E9BF6C4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jest zobowiązany do przedłożenia na żądanie Zleceniodawcy dokumentów potwierdzających zatrudnienie pracowników ochrony oddelegowanych do pracy w Wojewódzkim Domu Kultury.</w:t>
      </w:r>
    </w:p>
    <w:p w14:paraId="6E9BF6C5" w14:textId="77777777" w:rsidR="00C864B7" w:rsidRPr="00FE1418" w:rsidRDefault="00FE1418">
      <w:pPr>
        <w:pStyle w:val="Akapitzlist"/>
        <w:numPr>
          <w:ilvl w:val="0"/>
          <w:numId w:val="3"/>
        </w:num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zapewni nieodpłatnie pracownikom ochrony Zleceniobiorcy podczas wykonywania przez nich czynności służbowych związanych z realizacją umowy właściwe warunki socjalno-bytowe, a w szczególności:</w:t>
      </w:r>
    </w:p>
    <w:p w14:paraId="6E9BF6C6" w14:textId="77777777" w:rsidR="00C864B7" w:rsidRPr="00FE1418" w:rsidRDefault="00FE1418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pomieszczenie do pełnienia służby (dyżurkę) wyposażoną w podstawowy sprzęt oraz możliwość korzystania z sanitariatu</w:t>
      </w:r>
    </w:p>
    <w:p w14:paraId="6E9BF6C7" w14:textId="77777777" w:rsidR="00C864B7" w:rsidRPr="00FE1418" w:rsidRDefault="00FE1418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możliwość korzystania z telefonu do stałych kontaktów z dyspozytorem Zleceniobiorcy a także z Policją i Strażą Pożarną, Pogotowiem Ratunkowym i właściwymi służbami komunalnymi, na wypadek ewentualnych awarii i zagrożeń.</w:t>
      </w:r>
    </w:p>
    <w:p w14:paraId="6E9BF6C8" w14:textId="77777777" w:rsidR="00C864B7" w:rsidRPr="00FE1418" w:rsidRDefault="00FE1418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Pracownicy ochraniający obiekt mają obowiązek posiadania przy sobie legitymacji służbowej i okazywania jej na prośbę Zleceniodawcy.</w:t>
      </w:r>
    </w:p>
    <w:p w14:paraId="6E9BF6C9" w14:textId="77777777" w:rsidR="00C864B7" w:rsidRPr="00FE1418" w:rsidRDefault="00C864B7">
      <w:pPr>
        <w:pStyle w:val="Akapitzlist"/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E9BF6CA" w14:textId="77777777" w:rsidR="00C864B7" w:rsidRPr="00FE1418" w:rsidRDefault="00C864B7">
      <w:pPr>
        <w:pStyle w:val="Akapitzlist"/>
        <w:spacing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14:paraId="6E9BF6CB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ODPOWIEDZIALNOŚĆ ZLECENIOBIORCY</w:t>
      </w:r>
    </w:p>
    <w:p w14:paraId="6E9BF6CC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§3</w:t>
      </w:r>
    </w:p>
    <w:p w14:paraId="6E9BF6CD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oświadcza, że legitymuje się aktualną polisą ubezpieczeniową z tytułu odpowiedzialności cywilnej. Zleceniobiorca będzie ponosić odpowiedzialność na zasadzie ryzyka z tytułu szkód poniesionych przez Zleceniodawcę w trakcie i w związku z wykonywaniem czynności wynikających z niniejszej umowy.</w:t>
      </w:r>
    </w:p>
    <w:p w14:paraId="6E9BF6CE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Zleceniobiorca nie ponosi odpowiedzialności za szkody powstałe z przyczyn od niego niezależnych, w szczególności siły wyższej. </w:t>
      </w:r>
    </w:p>
    <w:p w14:paraId="6E9BF6CF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jest zobowiązany w okresie trwania niniejszej umowy utrzymać ciągłość zawartej umowy ubezpieczenia od odpowiedzialności cywilnej, w tym do terminowego opłacania wszystkich należnych składek. Kopia polisy ubezpieczeniowej stanowi załącznik nr 3 do umowy.</w:t>
      </w:r>
    </w:p>
    <w:p w14:paraId="6E9BF6D0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Na każde pisemne wezwanie Zleceniodawcy, Zleceniobiorca zobowiązany jest przedłożyć dokumenty potwierdzające istnienie umowy ubezpieczenia, w tym szczególności dowody opłacania składek oraz warunki odpowiedzialności ubezpieczyciela.</w:t>
      </w:r>
    </w:p>
    <w:p w14:paraId="6E9BF6D1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lastRenderedPageBreak/>
        <w:t>Zleceniodawca zastrzega sobie prawo do rozwiązania umowy bez uprzedniego wypowiedzenia, jeżeli Zleceniobiorca nie będzie kontynuował ubezpieczenia odpowiedzialności cywilnej, o którym mowa w ust. 1.</w:t>
      </w:r>
    </w:p>
    <w:p w14:paraId="6E9BF6D2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razie zaistnienia zdarzenia powodującego zniszczenie lub uszczuplenie mienia Zleceniodawcy, wykrytego przez pracowników ochrony w czasie wykonywania zleconych zdarzeń – Zleceniobiorca jest zobowiązany do:</w:t>
      </w:r>
    </w:p>
    <w:p w14:paraId="6E9BF6D3" w14:textId="77777777" w:rsidR="00C864B7" w:rsidRPr="00FE1418" w:rsidRDefault="00FE1418">
      <w:pPr>
        <w:pStyle w:val="Akapitzlist"/>
        <w:numPr>
          <w:ilvl w:val="0"/>
          <w:numId w:val="6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zabezpieczenia miejsca zdarzenia,</w:t>
      </w:r>
    </w:p>
    <w:p w14:paraId="6E9BF6D4" w14:textId="77777777" w:rsidR="00C864B7" w:rsidRPr="00FE1418" w:rsidRDefault="00FE1418">
      <w:pPr>
        <w:pStyle w:val="Akapitzlist"/>
        <w:numPr>
          <w:ilvl w:val="0"/>
          <w:numId w:val="6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niezwłocznego powiadomienia Policji, Straży Pożarnej lub odpowiednich służb w przypadku wystąpienia zagrożenia zdrowia lub życia,</w:t>
      </w:r>
    </w:p>
    <w:p w14:paraId="6E9BF6D5" w14:textId="77777777" w:rsidR="00C864B7" w:rsidRPr="00FE1418" w:rsidRDefault="00FE1418">
      <w:pPr>
        <w:pStyle w:val="Akapitzlist"/>
        <w:numPr>
          <w:ilvl w:val="0"/>
          <w:numId w:val="6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niezwłocznego powiadomienia Zleceniodawcy lub upoważnionych pracowników (wg wykazu przekazanego Zleceniobiorcy).</w:t>
      </w:r>
    </w:p>
    <w:p w14:paraId="6E9BF6D6" w14:textId="77777777" w:rsidR="00C864B7" w:rsidRPr="00FE1418" w:rsidRDefault="00FE1418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razie zaistnienia niebezpiecznego zdarzenia, strony umowy zobowiązane są do niezwłocznego podjęcia czynności wyjaśniających oraz sporządzenia z nich stosownego protokołu, który będzie stanowił podstawę do ewentualnych roszczeń.</w:t>
      </w:r>
    </w:p>
    <w:p w14:paraId="6E9BF6D7" w14:textId="77777777" w:rsidR="00C864B7" w:rsidRPr="00FE1418" w:rsidRDefault="00FE1418">
      <w:pPr>
        <w:pStyle w:val="Akapitzlist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                             </w:t>
      </w:r>
    </w:p>
    <w:p w14:paraId="6E9BF6D8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CZAS TRWANIA UMOWY I WARUNKI JEJ ROZWIĄZANIA</w:t>
      </w:r>
    </w:p>
    <w:p w14:paraId="6E9BF6D9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§4</w:t>
      </w:r>
    </w:p>
    <w:p w14:paraId="6E9BF6DA" w14:textId="6ED7C55A" w:rsidR="00C864B7" w:rsidRPr="00FE1418" w:rsidRDefault="00FE1418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Umowa niniejsza zostaje zawarta na czas </w:t>
      </w:r>
      <w:r w:rsidRPr="00FE1418">
        <w:rPr>
          <w:rFonts w:ascii="Calibri" w:hAnsi="Calibri" w:cs="Calibri"/>
          <w:b/>
          <w:sz w:val="20"/>
          <w:szCs w:val="20"/>
        </w:rPr>
        <w:t xml:space="preserve">od </w:t>
      </w:r>
      <w:r w:rsidR="009067AA">
        <w:rPr>
          <w:rFonts w:ascii="Calibri" w:hAnsi="Calibri" w:cs="Calibri"/>
          <w:b/>
          <w:sz w:val="20"/>
          <w:szCs w:val="20"/>
        </w:rPr>
        <w:t>………………….</w:t>
      </w:r>
      <w:r w:rsidR="0030627D">
        <w:rPr>
          <w:rFonts w:ascii="Calibri" w:hAnsi="Calibri" w:cs="Calibri"/>
          <w:b/>
          <w:sz w:val="20"/>
          <w:szCs w:val="20"/>
        </w:rPr>
        <w:t xml:space="preserve"> </w:t>
      </w:r>
      <w:r w:rsidRPr="00FE1418">
        <w:rPr>
          <w:rFonts w:ascii="Calibri" w:hAnsi="Calibri" w:cs="Calibri"/>
          <w:b/>
          <w:sz w:val="20"/>
          <w:szCs w:val="20"/>
        </w:rPr>
        <w:t>od godziny 00:00 do 31.12.202</w:t>
      </w:r>
      <w:r w:rsidR="009067AA">
        <w:rPr>
          <w:rFonts w:ascii="Calibri" w:hAnsi="Calibri" w:cs="Calibri"/>
          <w:b/>
          <w:sz w:val="20"/>
          <w:szCs w:val="20"/>
        </w:rPr>
        <w:t xml:space="preserve">6 </w:t>
      </w:r>
      <w:r w:rsidRPr="00FE1418">
        <w:rPr>
          <w:rFonts w:ascii="Calibri" w:hAnsi="Calibri" w:cs="Calibri"/>
          <w:b/>
          <w:sz w:val="20"/>
          <w:szCs w:val="20"/>
        </w:rPr>
        <w:t>r. do godziny 23:59.</w:t>
      </w:r>
    </w:p>
    <w:p w14:paraId="6E9BF6DB" w14:textId="77777777" w:rsidR="00C864B7" w:rsidRPr="00FE1418" w:rsidRDefault="00FE1418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ma prawo do rozwiązania umowy w każdym czasie, bez zachowania terminu wypowiedzenia (ze skutkiem natychmiastowym) w przypadku:</w:t>
      </w:r>
    </w:p>
    <w:p w14:paraId="6E9BF6DC" w14:textId="77777777" w:rsidR="00C864B7" w:rsidRPr="00FE1418" w:rsidRDefault="00FE1418">
      <w:pPr>
        <w:pStyle w:val="Akapitzlist"/>
        <w:numPr>
          <w:ilvl w:val="0"/>
          <w:numId w:val="8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wszczęcia wobec Zleceniobiorcy postępowania likwidacyjnego lub zgłoszenia wniosku o wszczęcie postępowania upadłościowego.</w:t>
      </w:r>
    </w:p>
    <w:p w14:paraId="6E9BF6DD" w14:textId="77777777" w:rsidR="00C864B7" w:rsidRPr="00FE1418" w:rsidRDefault="00FE1418">
      <w:pPr>
        <w:pStyle w:val="Akapitzlist"/>
        <w:numPr>
          <w:ilvl w:val="0"/>
          <w:numId w:val="8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naruszenia przez Zleceniobiorcę postanowień niniejszej umowy.</w:t>
      </w:r>
    </w:p>
    <w:p w14:paraId="6E9BF6DE" w14:textId="77777777" w:rsidR="00C864B7" w:rsidRPr="00FE1418" w:rsidRDefault="00FE1418">
      <w:pPr>
        <w:pStyle w:val="Akapitzlist"/>
        <w:numPr>
          <w:ilvl w:val="0"/>
          <w:numId w:val="8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działania przez Zleceniobiorcę na szkodę Zleceniodawcy.</w:t>
      </w:r>
    </w:p>
    <w:p w14:paraId="6E9BF6DF" w14:textId="77777777" w:rsidR="00C864B7" w:rsidRPr="00FE1418" w:rsidRDefault="00FE1418">
      <w:pPr>
        <w:pStyle w:val="Akapitzlist"/>
        <w:numPr>
          <w:ilvl w:val="0"/>
          <w:numId w:val="8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utraty koncesji przez Zleceniobiorcę  na wykonanie przedmiotu umowy.</w:t>
      </w:r>
    </w:p>
    <w:p w14:paraId="6E9BF6E0" w14:textId="77777777" w:rsidR="00C864B7" w:rsidRPr="00FE1418" w:rsidRDefault="00FE1418">
      <w:pPr>
        <w:pStyle w:val="Akapitzlist"/>
        <w:numPr>
          <w:ilvl w:val="0"/>
          <w:numId w:val="8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naruszenia obowiązku zachowania tajemnicy. </w:t>
      </w:r>
    </w:p>
    <w:p w14:paraId="6E9BF6E1" w14:textId="77777777" w:rsidR="00C864B7" w:rsidRPr="00FE1418" w:rsidRDefault="00C864B7">
      <w:pPr>
        <w:pStyle w:val="Akapitzlist"/>
        <w:spacing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14:paraId="6E9BF6E2" w14:textId="77777777" w:rsidR="00C864B7" w:rsidRPr="00FE1418" w:rsidRDefault="00FE1418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przypadku rozwiązania umowy lub jej wygaśnięcia z uwagi na upływ terminu, na jaki została zawarta, strony zobowiązują się do dokonania wzajemnych rozliczeń w terminie nie dłuższym niż w ciągu jednego miesiąca, licząc od dnia rozwiązania (wygaśnięcia) umowy.</w:t>
      </w:r>
    </w:p>
    <w:p w14:paraId="6E9BF6E3" w14:textId="77777777" w:rsidR="00C864B7" w:rsidRPr="00FE1418" w:rsidRDefault="00C864B7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</w:p>
    <w:p w14:paraId="6E9BF6E4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KARY UMOWNE</w:t>
      </w:r>
    </w:p>
    <w:p w14:paraId="6E9BF6E5" w14:textId="77777777" w:rsidR="00C864B7" w:rsidRPr="00FE1418" w:rsidRDefault="00FE1418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 5</w:t>
      </w:r>
    </w:p>
    <w:p w14:paraId="6E9BF6E6" w14:textId="77777777" w:rsidR="00C864B7" w:rsidRPr="00FE1418" w:rsidRDefault="00FE1418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Zleceniodawca może nałożyć karę umowną w wysokości 1 000,00 zł za każdorazowe uchybienie w realizacji przedmiotu umowy tj. nie wykonanie lub nienależyte wykonanie czynności wynikających                z obowiązków Zleceniobiorcy, w szczególności polegające na: </w:t>
      </w:r>
    </w:p>
    <w:p w14:paraId="6E9BF6E7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dopuszczeniu do sytuacji zagrożenia życia lub zdrowia pracowników obiektu lub innych osób znajdujących się w chronionych obiektach;</w:t>
      </w:r>
    </w:p>
    <w:p w14:paraId="6E9BF6E8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opóźnieniu w otwieraniu i zamykaniu budynków przez pracowników ochrony;</w:t>
      </w:r>
    </w:p>
    <w:p w14:paraId="6E9BF6E9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niestawieniu się do służby pracownika ochrony lub stawieniu się do służby pracownika ochrony, którego stan uniemożliwia pełnienie obowiązków; </w:t>
      </w:r>
    </w:p>
    <w:p w14:paraId="6E9BF6EA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nieuzasadnione opuszczenie posterunku przez pracownika ochrony; </w:t>
      </w:r>
    </w:p>
    <w:p w14:paraId="6E9BF6EB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dopuszczeniu do pobrania przez osoby nieupoważnione kluczy do pomieszczeń biurowych i specjalnych;</w:t>
      </w:r>
    </w:p>
    <w:p w14:paraId="6E9BF6EC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nie powiadomieniu Zleceniodawcy o stwierdzonych nieprawidłowościach (np. kradzież, zniszczenie, uszkodzenie mienia Zleceniodawcy), awariach (np. sieci wodno-kanalizacyjnej, gazowej w obiekcie);</w:t>
      </w:r>
    </w:p>
    <w:p w14:paraId="6E9BF6ED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nie uruchomieniu systemu monitorowania w terminie rozpoczęcia realizacji umowy;</w:t>
      </w:r>
    </w:p>
    <w:p w14:paraId="6E9BF6EE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braku monitorowania systemu sygnalizacji włamania i napadu;</w:t>
      </w:r>
    </w:p>
    <w:p w14:paraId="6E9BF6EF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braku zgłoszenia usterki systemu monitorowania;</w:t>
      </w:r>
    </w:p>
    <w:p w14:paraId="6E9BF6F0" w14:textId="77777777" w:rsidR="00C864B7" w:rsidRPr="00FE1418" w:rsidRDefault="00FE1418">
      <w:pPr>
        <w:pStyle w:val="Akapitzlist"/>
        <w:numPr>
          <w:ilvl w:val="0"/>
          <w:numId w:val="10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nie zapewnieniu przyjazdu grupy interwencyjnej w czasie wymaganym przez Zleceniobiorcę.</w:t>
      </w:r>
    </w:p>
    <w:p w14:paraId="6E9BF6F1" w14:textId="77777777" w:rsidR="00C864B7" w:rsidRPr="00FE1418" w:rsidRDefault="00C864B7">
      <w:pPr>
        <w:pStyle w:val="Akapitzlist"/>
        <w:spacing w:line="240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6E9BF6F2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upoważnia Zleceniodawcę do dokonywania potrąceń z wynagrodzenia przewidzianego niniejszą umową naliczonych kar umownych.</w:t>
      </w:r>
    </w:p>
    <w:p w14:paraId="6E9BF6F3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Kary umowne, o których mowa w ust.1, są wymagalne niezależnie od wysokości poniesionej szkody i stopnia zawinienia strony zobowiązanej do zapłaty kary umownej.</w:t>
      </w:r>
    </w:p>
    <w:p w14:paraId="6E9BF6F4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lastRenderedPageBreak/>
        <w:t>W przypadku dwukrotnego bezskutecznego wezwania Zleceniobiorcy do wykonania lub należytego wykonania obowiązków, Zleceniodawcy przysługuje oprócz kar umownych ujętych w ust. 1 prawo do rozwiązania umowy bez uprzedniego wypowiedzenia lub zlecenia wykonania prac innemu Zleceniobiorcy. O potrzebie wykonania prac w trybie zastępczym Zleceniodawca powiadomi Zleceniobiorcę pisemnie, a kosztami wykonania tych prac zostanie obciążony Zleceniobiorca.</w:t>
      </w:r>
    </w:p>
    <w:p w14:paraId="6E9BF6F5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przypadku rozwiązania umowy przez Zleceniodawcę z przyczyn leżących po stronie Zleceniobiorcy, Zleceniobiorca zapłaci Zleceniodawcy karę umowną w wysokości 20% wynagrodzenia brutto, o którym mowa w § 6 ust. 2 umowy.</w:t>
      </w:r>
    </w:p>
    <w:p w14:paraId="6E9BF6F6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Strony ustalają, że Zleceniodawcy przysługuje prawo kompensaty kwoty należnych kar umownych z kwoty wynagrodzenia umownego przysługującego Zleceniobiorcy, począwszy od wynagrodzenia należnego bezpośrednio po wystąpieniu zdarzenia uzasadniającego naliczenie kar. Przed dokonaniem kompensaty, Zleceniodawca zawiadomi pisemnie Zleceniobiorcę o wysokości i podstawie naliczonych kar umownych.</w:t>
      </w:r>
    </w:p>
    <w:p w14:paraId="6E9BF6F7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upoważniony jest do domagania się odszkodowania na zasadach ogólnych, jeżeli poniesiona szkoda przekracza kary umowne.</w:t>
      </w:r>
    </w:p>
    <w:p w14:paraId="6E9BF6F8" w14:textId="77777777" w:rsidR="00C864B7" w:rsidRPr="00FE1418" w:rsidRDefault="00FE1418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Ustala się górny limit kar umownych na poziomie do 20% wynagrodzenia brutto określonego w § 6 ust. 2 umowy.</w:t>
      </w:r>
    </w:p>
    <w:p w14:paraId="6E9BF6F9" w14:textId="77777777" w:rsidR="00C864B7" w:rsidRPr="00FE1418" w:rsidRDefault="00C864B7">
      <w:pPr>
        <w:pStyle w:val="Akapitzlist"/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14:paraId="6E9BF6FA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FAKTUROWANIE I WARUNKI PŁATNOŚCI</w:t>
      </w:r>
    </w:p>
    <w:p w14:paraId="6E9BF6FB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 6</w:t>
      </w:r>
    </w:p>
    <w:p w14:paraId="6E9BF6FC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Za wykonanie usługi stanowiącej przedmiot umowy Zleceniodawca zobowiązuje się płacić Zleceniobiorcy miesięcznie zgodnie ze złożoną ofertą kwotę za jedną roboczogodzinę w wysokości  </w:t>
      </w:r>
      <w:r w:rsidRPr="00FE1418">
        <w:rPr>
          <w:rFonts w:ascii="Calibri" w:hAnsi="Calibri" w:cs="Calibri"/>
          <w:b/>
          <w:bCs/>
          <w:sz w:val="20"/>
          <w:szCs w:val="20"/>
        </w:rPr>
        <w:t>.............zł brutto</w:t>
      </w:r>
      <w:r w:rsidRPr="00FE1418">
        <w:rPr>
          <w:rFonts w:ascii="Calibri" w:hAnsi="Calibri" w:cs="Calibri"/>
          <w:sz w:val="20"/>
          <w:szCs w:val="20"/>
        </w:rPr>
        <w:t>,           (słownie.............) pomnożoną przez liczbę godzin przepracowaną w danym miesiącu.</w:t>
      </w:r>
    </w:p>
    <w:p w14:paraId="6E9BF6FD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Szacowana łączna wysokość wynagrodzenia w okresie trwania umowy wynosi: </w:t>
      </w:r>
      <w:r w:rsidRPr="00FE1418">
        <w:rPr>
          <w:rFonts w:ascii="Calibri" w:hAnsi="Calibri" w:cs="Calibri"/>
          <w:b/>
          <w:bCs/>
          <w:sz w:val="20"/>
          <w:szCs w:val="20"/>
        </w:rPr>
        <w:t>…………………… zł brutto</w:t>
      </w:r>
      <w:r w:rsidRPr="00FE1418">
        <w:rPr>
          <w:rFonts w:ascii="Calibri" w:hAnsi="Calibri" w:cs="Calibri"/>
          <w:sz w:val="20"/>
          <w:szCs w:val="20"/>
        </w:rPr>
        <w:t xml:space="preserve"> (słownie: ………………..)</w:t>
      </w:r>
    </w:p>
    <w:p w14:paraId="6E9BF6FE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Płatność nastąpi po wykonaniu usługi, prawidłowym  wystawieniu faktury i dołączonym harmonogramem dyżurów, w terminie 30 dni od dnia otrzymania faktury, przelewem na konto wskazane przez Zleceniobiorcę.</w:t>
      </w:r>
    </w:p>
    <w:p w14:paraId="6E9BF6FF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oświadcza ze jest płatnikiem VAT oraz, że wyraża zgodę na wystawienie faktury bez jego podpisu.</w:t>
      </w:r>
    </w:p>
    <w:p w14:paraId="6E9BF700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Strony ustalają, że w okresie trwania umowy, wynagrodzenie o którym mowa w ust. 1 nie ulegnie zmianie z wyjątkiem sytuacji określonych w niniejszej umowie.</w:t>
      </w:r>
    </w:p>
    <w:p w14:paraId="6E9BF701" w14:textId="77777777" w:rsidR="00C864B7" w:rsidRPr="00FE1418" w:rsidRDefault="00FE1418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Wprowadza się następujące zasady dotyczące płatności wynagrodzenia należnego dla Zleceniobiorcy z tytułu realizacji Umowy z zastosowaniem mechanizmu podzielonej płatności:</w:t>
      </w:r>
    </w:p>
    <w:p w14:paraId="6E9BF702" w14:textId="77777777" w:rsidR="00C864B7" w:rsidRPr="00FE1418" w:rsidRDefault="00FE1418">
      <w:pPr>
        <w:pStyle w:val="Akapitzlist"/>
        <w:numPr>
          <w:ilvl w:val="0"/>
          <w:numId w:val="13"/>
        </w:numPr>
        <w:suppressAutoHyphens/>
        <w:spacing w:after="12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Zleceniodawca zastrzega sobie prawo rozliczenia płatności wynikających z umowy za pośrednictwem metody podzielonej płatności (ang. </w:t>
      </w:r>
      <w:proofErr w:type="spellStart"/>
      <w:r w:rsidRPr="00FE1418">
        <w:rPr>
          <w:rFonts w:ascii="Calibri" w:hAnsi="Calibri" w:cs="Calibri"/>
          <w:sz w:val="20"/>
          <w:szCs w:val="20"/>
        </w:rPr>
        <w:t>split</w:t>
      </w:r>
      <w:proofErr w:type="spellEnd"/>
      <w:r w:rsidRPr="00FE1418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FE1418">
        <w:rPr>
          <w:rFonts w:ascii="Calibri" w:hAnsi="Calibri" w:cs="Calibri"/>
          <w:sz w:val="20"/>
          <w:szCs w:val="20"/>
        </w:rPr>
        <w:t>payment</w:t>
      </w:r>
      <w:proofErr w:type="spellEnd"/>
      <w:r w:rsidRPr="00FE1418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6E9BF703" w14:textId="77777777" w:rsidR="00C864B7" w:rsidRPr="00FE1418" w:rsidRDefault="00FE1418">
      <w:pPr>
        <w:pStyle w:val="Akapitzlist"/>
        <w:numPr>
          <w:ilvl w:val="0"/>
          <w:numId w:val="13"/>
        </w:numPr>
        <w:suppressAutoHyphens/>
        <w:spacing w:after="12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oświadcza, że rachunek bankowy na który będą dokonywane płatności:</w:t>
      </w:r>
    </w:p>
    <w:p w14:paraId="6E9BF704" w14:textId="77777777" w:rsidR="00C864B7" w:rsidRPr="00FE1418" w:rsidRDefault="00FE1418">
      <w:pPr>
        <w:pStyle w:val="Akapitzlist"/>
        <w:numPr>
          <w:ilvl w:val="0"/>
          <w:numId w:val="14"/>
        </w:numPr>
        <w:suppressAutoHyphens/>
        <w:spacing w:after="120" w:line="240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6E9BF705" w14:textId="77777777" w:rsidR="00C864B7" w:rsidRPr="00FE1418" w:rsidRDefault="00FE1418">
      <w:pPr>
        <w:pStyle w:val="Akapitzlist"/>
        <w:numPr>
          <w:ilvl w:val="0"/>
          <w:numId w:val="14"/>
        </w:numPr>
        <w:suppressAutoHyphens/>
        <w:spacing w:after="120" w:line="240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6E9BF706" w14:textId="77777777" w:rsidR="00C864B7" w:rsidRPr="00FE1418" w:rsidRDefault="00FE1418">
      <w:pPr>
        <w:pStyle w:val="Akapitzlist"/>
        <w:numPr>
          <w:ilvl w:val="0"/>
          <w:numId w:val="13"/>
        </w:numPr>
        <w:suppressAutoHyphens/>
        <w:spacing w:after="12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przypadku gdy rachunek bankowy Zleceniobiorcy nie spełnia warunków określonych w pkt. 2, opóźnienie w dokonaniu płatności w terminie określonym w umowie, powstałe wskutek braku możliwości realizacji przez Zleceniodawcę płatności wynagrodzenia z zachowaniem mechanizmu podzielonej płatności bądź dokonania płatności na rachunek objęty wykazem, nie stanowi dla Zleceniobiorcy podstawy do żądania od Zleceniodawcy jakichkolwiek odsetek/odszkodowań lub innych roszczeń z tytułu dokonania nieterminowej płatności.</w:t>
      </w:r>
    </w:p>
    <w:p w14:paraId="6E9BF707" w14:textId="77777777" w:rsidR="00C864B7" w:rsidRPr="00FE1418" w:rsidRDefault="00FE1418">
      <w:pPr>
        <w:pStyle w:val="Akapitzlist"/>
        <w:numPr>
          <w:ilvl w:val="0"/>
          <w:numId w:val="13"/>
        </w:numPr>
        <w:suppressAutoHyphens/>
        <w:spacing w:after="12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Strony postanawiają, że nie jest dopuszczalny bez zgody Zleceniodawcy przelew wierzytelności z tytułu wynagrodzenia za zrealizowany przedmiot umowy na osobę trzecią.</w:t>
      </w:r>
    </w:p>
    <w:p w14:paraId="6E9BF708" w14:textId="77777777" w:rsidR="00C864B7" w:rsidRPr="00FE1418" w:rsidRDefault="00C864B7">
      <w:pPr>
        <w:pStyle w:val="Akapitzlist"/>
        <w:suppressAutoHyphens/>
        <w:spacing w:after="120" w:line="240" w:lineRule="auto"/>
        <w:ind w:left="0"/>
        <w:jc w:val="both"/>
        <w:rPr>
          <w:rFonts w:ascii="Calibri" w:hAnsi="Calibri" w:cs="Calibri"/>
          <w:sz w:val="20"/>
          <w:szCs w:val="20"/>
        </w:rPr>
      </w:pPr>
    </w:p>
    <w:p w14:paraId="6E9BF709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WALORYZACJA WYNAGRODZENIA</w:t>
      </w:r>
    </w:p>
    <w:p w14:paraId="6E9BF70A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 7</w:t>
      </w:r>
    </w:p>
    <w:p w14:paraId="6E9BF70B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Zleceniodawca dopuszcza możliwość zmiany wysokości wynagrodzenia określonego w § 6 ust. 1 Umowy </w:t>
      </w:r>
      <w:r w:rsidRPr="00FE1418">
        <w:rPr>
          <w:rFonts w:ascii="Calibri" w:hAnsi="Calibri" w:cs="Calibri"/>
          <w:sz w:val="20"/>
          <w:szCs w:val="20"/>
        </w:rPr>
        <w:br/>
        <w:t xml:space="preserve">w następujących przypadkach: </w:t>
      </w:r>
    </w:p>
    <w:p w14:paraId="6E9BF70C" w14:textId="77777777" w:rsidR="00C864B7" w:rsidRPr="00FE1418" w:rsidRDefault="00FE1418">
      <w:pPr>
        <w:pStyle w:val="Akapitzlist"/>
        <w:numPr>
          <w:ilvl w:val="0"/>
          <w:numId w:val="16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przypadku ustawowej zmiany stawki podatku od towarów i usług, </w:t>
      </w:r>
    </w:p>
    <w:p w14:paraId="6E9BF70D" w14:textId="3EA09BEB" w:rsidR="00C864B7" w:rsidRPr="00FE1418" w:rsidRDefault="0068315F">
      <w:pPr>
        <w:pStyle w:val="Akapitzlist"/>
        <w:numPr>
          <w:ilvl w:val="0"/>
          <w:numId w:val="16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68315F">
        <w:rPr>
          <w:rFonts w:ascii="Calibri" w:hAnsi="Calibri" w:cs="Calibri"/>
          <w:sz w:val="20"/>
          <w:szCs w:val="20"/>
        </w:rPr>
        <w:lastRenderedPageBreak/>
        <w:t>w 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Rady Ministrów z dnia 11 września 2025 r. w sprawie wysokości minimalnego wynagrodzenia za pracę oraz wysokości minimalnej stawki godzinowej w 2026 r. Wykonawca oświadcza, że uwzględnił zmiany w złożonej ofercie</w:t>
      </w:r>
      <w:r w:rsidR="00FE1418" w:rsidRPr="00FE1418">
        <w:rPr>
          <w:rFonts w:ascii="Calibri" w:hAnsi="Calibri" w:cs="Calibri"/>
          <w:sz w:val="20"/>
          <w:szCs w:val="20"/>
        </w:rPr>
        <w:t>.</w:t>
      </w:r>
    </w:p>
    <w:p w14:paraId="6E9BF70E" w14:textId="77777777" w:rsidR="00C864B7" w:rsidRPr="00FE1418" w:rsidRDefault="00FE1418">
      <w:pPr>
        <w:pStyle w:val="Akapitzlist"/>
        <w:numPr>
          <w:ilvl w:val="0"/>
          <w:numId w:val="16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6E9BF70F" w14:textId="77777777" w:rsidR="00C864B7" w:rsidRPr="00FE1418" w:rsidRDefault="00FE1418">
      <w:pPr>
        <w:pStyle w:val="Akapitzlist"/>
        <w:numPr>
          <w:ilvl w:val="0"/>
          <w:numId w:val="16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</w:p>
    <w:p w14:paraId="6E9BF710" w14:textId="77777777" w:rsidR="00C864B7" w:rsidRPr="00FE1418" w:rsidRDefault="00FE1418">
      <w:pPr>
        <w:pStyle w:val="Akapitzlist"/>
        <w:numPr>
          <w:ilvl w:val="0"/>
          <w:numId w:val="16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przypadku zmiany cen materiałów lub kosztów związanych z realizacją zamówienia, jeżeli zmiany określone w pkt. 1), 2), 3) i 4)  będą miały wpływ na koszty wykonania Umowy przez Zleceniobiorcę. </w:t>
      </w:r>
    </w:p>
    <w:p w14:paraId="6E9BF711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Zleceniobiorcy po zmianie Umowy. </w:t>
      </w:r>
    </w:p>
    <w:p w14:paraId="6E9BF712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 sytuacji wystąpienia okoliczności wskazanych w ust. 1 pkt. 2 niniejszego paragrafu Zleceniobiorca jest uprawniony złożyć Zleceniodawcy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Zleceniobiorcy po zmianie Umowy, w szczególności Zleceniobiorca zobowiązuje się wykazać związek pomiędzy wnioskowaną kwotą podwyższenia wynagrodzenia, a wpływem zmiany minimalnego wynagrodzenia za pracę na kalkulację wynagrodzenia. Wniosek powinien obejmować jedynie dodatkowe koszty realizacji Umowy, które Zleceniobiorca obowiązkowo ponosi w związku z podwyższeniem wysokości płacy minimalnej. Zleceniodawca oświadcza, iż nie będzie akceptował, kosztów wynikających z podwyższenia wynagrodzeń pracownikom Zleceniobiorcy, które nie są konieczne w celu ich dostosowania do wysokości minimalnego wynagrodzenia za pracę, w szczególności koszty podwyższenia wynagrodzenia w kwocie przewyższającej wysokość płacy minimalnej.</w:t>
      </w:r>
    </w:p>
    <w:p w14:paraId="6E9BF713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Zleceniobiorca jest uprawniony złożyć Zleceniodawcy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Zleceniobiorcy po zmianie Umowy, w szczególności Zleceniobiorca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Zleceniobiorca obowiązkowo ponosi w związku ze zmianą zasad, o których mowa w ust. 1 pkt. 3 niniejszego paragrafu. </w:t>
      </w:r>
    </w:p>
    <w:p w14:paraId="6E9BF714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sytuacji wystąpienia okoliczności wskazanych w ust. 1 pkt. 4 niniejszego paragrafu Zleceniobiorca jest uprawniony złożyć Zleceniodawcy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Zleceniobiorcy po zmianie Umowy, w szczególności Zleceniobiorca zobowiązuje się wykazać związek pomiędzy wnioskowaną kwotą podwyższenia wynagrodzenia, a wpływem zmiany zasad gromadzenia i wysokości wpłat do pracowniczych planów kapitałowych na kalkulację wynagrodzenia. Wniosek powinien obejmować jedynie dodatkowe </w:t>
      </w:r>
      <w:r w:rsidRPr="00FE1418">
        <w:rPr>
          <w:rFonts w:ascii="Calibri" w:hAnsi="Calibri" w:cs="Calibri"/>
          <w:sz w:val="20"/>
          <w:szCs w:val="20"/>
        </w:rPr>
        <w:lastRenderedPageBreak/>
        <w:t>koszty realizacji Umowy, które Zleceniobiorca obowiązkowo ponosi w związku ze zmianą zasad gromadzenia i wysokości wpłat do pracowniczych planów kapitałowych. Wniosek powinien wykazać faktycznie wypłaconą przez Zleceniobiorcę wysokość składek w odniesieniu do każdej osoby zatrudnionej w okresie wykonywania zamówienia. Zleceniodawca oświadcza, iż nie będzie akceptował, kosztów obejmujących składki zatrudnionego, a jedynie wynikające z wpłat do pracowniczych planów kapitałowych dokonywanych przez podmioty zatrudniające z ich środków.</w:t>
      </w:r>
    </w:p>
    <w:p w14:paraId="6E9BF715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Wynagrodzenie, o którym mowa w §6 ust. 1 może zostać odpowiednio zmienione także na następujących zasadach:</w:t>
      </w:r>
    </w:p>
    <w:p w14:paraId="6E9BF716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dopuszcza jednokrotną zmianę wynagrodzenia Zleceniobiorcy,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6E9BF717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przypadku wzrostu cen towarów i usług konsumpcyjnych o 12% w danym kwartale wynagrodzenie zostanie zwaloryzowane o 2%),</w:t>
      </w:r>
    </w:p>
    <w:p w14:paraId="6E9BF718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 jest uprawniony złożyć Zleceniodawcy pisemny wniosek o zmianę Umowy. Wniosek powinien zawierać wyczerpujące uzasadnienie faktyczne oraz dokładne wyliczenie kwoty wynagrodzenia należnego Zleceniobiorcy po zmianie Umowy,</w:t>
      </w:r>
    </w:p>
    <w:p w14:paraId="6E9BF719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Zleceniodawca dopuszcza zmianę wynagrodzenia Zleceniobiorcy, w przypadku zmiany wskaźnika cen towarów i usług, nie więcej niż o 10 % wartości zamówienia określonej w § 6 ust. 2 umowy.</w:t>
      </w:r>
    </w:p>
    <w:p w14:paraId="6E9BF71A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6E9BF71B" w14:textId="77777777" w:rsidR="00C864B7" w:rsidRPr="00FE1418" w:rsidRDefault="00FE1418">
      <w:pPr>
        <w:pStyle w:val="Akapitzlist"/>
        <w:numPr>
          <w:ilvl w:val="0"/>
          <w:numId w:val="17"/>
        </w:numPr>
        <w:spacing w:after="0"/>
        <w:ind w:hanging="294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Zmiana wynagrodzenia będzie odnosiła się wyłącznie do części przedmiotu zamówienia niezrealizowanego oraz zrealizowanego w kwartale objętym waloryzacją.</w:t>
      </w:r>
    </w:p>
    <w:p w14:paraId="6E9BF71C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za usługi, które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są wykonane. </w:t>
      </w:r>
    </w:p>
    <w:p w14:paraId="6E9BF71D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Obowiązek wykazania wpływu zmian, o których mowa w ust. 1 niniejszego paragrafu na zwiększenie lub zmniejszenie wynagrodzenia, o którym mowa w § 6 ust. 1 Umowy należy do Strony, która składa wniosek o zmianę wynagrodzenia pod rygorem odmowy dokonania zmiany Umowy.</w:t>
      </w:r>
    </w:p>
    <w:p w14:paraId="6E9BF71E" w14:textId="77777777" w:rsidR="00C864B7" w:rsidRPr="00FE1418" w:rsidRDefault="00FE1418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Zleceniobiorca, którego wynagrodzenia zostało zmienione w przypadku, o którym mowa w ust. 6 pkt 4 niniejszego paragrafu, zobowiązany jest do zmiany wynagrodzenia przysługującego Zleceniobiorcy, z którym zawarł umowę, w zakresie odpowiadającym zmianom cen materiałów lub kosztów dotyczących zobowiązania Zleceniobiorcy, jeżeli przedmiotem umowy są usługi i okres obowiązywania umowy przekracza 6 miesięcy.</w:t>
      </w:r>
    </w:p>
    <w:p w14:paraId="6E9BF71F" w14:textId="77777777" w:rsidR="00C864B7" w:rsidRPr="00FE1418" w:rsidRDefault="00C864B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6E9BF720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POSTANOWIENIA KOŃCOWE</w:t>
      </w:r>
    </w:p>
    <w:p w14:paraId="6E9BF721" w14:textId="77777777" w:rsidR="00C864B7" w:rsidRPr="00FE1418" w:rsidRDefault="00FE1418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E1418">
        <w:rPr>
          <w:rFonts w:ascii="Calibri" w:hAnsi="Calibri" w:cs="Calibri"/>
          <w:b/>
          <w:sz w:val="20"/>
          <w:szCs w:val="20"/>
        </w:rPr>
        <w:t>§ 8</w:t>
      </w:r>
    </w:p>
    <w:p w14:paraId="6E9BF722" w14:textId="77777777" w:rsidR="00C864B7" w:rsidRPr="00FE1418" w:rsidRDefault="00FE141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Wszelkie spory mogące wynikać na tle realizacji niniejszej umowy Strony zobowiązują się rozstrzygać polubownie a w przypadku braku porozumienia poddadzą się jurysdykcji Sądu właściwego dla siedziby Zleceniodawcy.</w:t>
      </w:r>
    </w:p>
    <w:p w14:paraId="6E9BF723" w14:textId="77777777" w:rsidR="00C864B7" w:rsidRPr="00FE1418" w:rsidRDefault="00FE141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 xml:space="preserve">W sprawach nie unormowanych umową zastosowanie mają przepisy Kodeksu Cywilnego z dnia 23 kwietnia 1964 r. (tekst jednolity Dz.U.2024 poz. 1061 ze zm.), ustawy </w:t>
      </w:r>
      <w:proofErr w:type="spellStart"/>
      <w:r w:rsidRPr="00FE1418">
        <w:rPr>
          <w:rFonts w:ascii="Calibri" w:hAnsi="Calibri" w:cs="Calibri"/>
          <w:sz w:val="20"/>
          <w:szCs w:val="20"/>
        </w:rPr>
        <w:t>Pzp</w:t>
      </w:r>
      <w:proofErr w:type="spellEnd"/>
      <w:r w:rsidRPr="00FE1418">
        <w:rPr>
          <w:rFonts w:ascii="Calibri" w:hAnsi="Calibri" w:cs="Calibri"/>
          <w:sz w:val="20"/>
          <w:szCs w:val="20"/>
        </w:rPr>
        <w:t xml:space="preserve">. oraz ustawy o ochronie osób i mienia z dnia 22 sierpnia 1997 r ( tekst jednolity Dz.U. z 2021 r. poz. 1995). </w:t>
      </w:r>
    </w:p>
    <w:p w14:paraId="6E9BF724" w14:textId="77777777" w:rsidR="00C864B7" w:rsidRPr="00FE1418" w:rsidRDefault="00FE141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Umowę niniejszą sporządzono w trzech jednobrzmiących egzemplarzach, dwa egzemplarze dla Zleceniodawcy i jeden dla Zleceniobiorcy.</w:t>
      </w:r>
    </w:p>
    <w:p w14:paraId="6E9BF725" w14:textId="77777777" w:rsidR="00C864B7" w:rsidRPr="00FE1418" w:rsidRDefault="00FE141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1418">
        <w:rPr>
          <w:rFonts w:ascii="Calibri" w:hAnsi="Calibri" w:cs="Calibri"/>
          <w:sz w:val="20"/>
          <w:szCs w:val="20"/>
        </w:rPr>
        <w:t>Wszelkie zmiany niniejszej umowy mogą być dokonywane, pod rygorem nieważności, jedynie w formie pisemnego aneksu, z podpisami właściwie umocowanych przedstawicieli obu stron.</w:t>
      </w:r>
    </w:p>
    <w:p w14:paraId="6E9BF726" w14:textId="77777777" w:rsidR="00C864B7" w:rsidRPr="00FE1418" w:rsidRDefault="00C864B7">
      <w:pPr>
        <w:pStyle w:val="Akapitzlist"/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E9BF727" w14:textId="77777777" w:rsidR="00C864B7" w:rsidRPr="00FE1418" w:rsidRDefault="00FE1418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 xml:space="preserve">ZLECENIODAWCA: </w:t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</w:r>
      <w:r w:rsidRPr="00FE1418">
        <w:rPr>
          <w:rFonts w:ascii="Calibri" w:hAnsi="Calibri" w:cs="Calibri"/>
          <w:b/>
          <w:bCs/>
          <w:sz w:val="20"/>
          <w:szCs w:val="20"/>
        </w:rPr>
        <w:tab/>
        <w:t>ZLECENIOBIORCA:</w:t>
      </w:r>
    </w:p>
    <w:p w14:paraId="6E9BF728" w14:textId="77777777" w:rsidR="00C864B7" w:rsidRPr="00FE1418" w:rsidRDefault="00C864B7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9BF729" w14:textId="77777777" w:rsidR="00C864B7" w:rsidRDefault="00C864B7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6A7CF44" w14:textId="77777777" w:rsidR="003F505D" w:rsidRDefault="003F505D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E513AFE" w14:textId="77777777" w:rsidR="003F505D" w:rsidRPr="00FE1418" w:rsidRDefault="003F505D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9BF72A" w14:textId="77777777" w:rsidR="00C864B7" w:rsidRPr="00FE1418" w:rsidRDefault="00FE1418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>Załączniki:</w:t>
      </w:r>
    </w:p>
    <w:p w14:paraId="6E9BF72B" w14:textId="77777777" w:rsidR="00C864B7" w:rsidRPr="00FE1418" w:rsidRDefault="00FE1418">
      <w:pPr>
        <w:numPr>
          <w:ilvl w:val="0"/>
          <w:numId w:val="19"/>
        </w:num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>Szczegółowy opis przedmiotu zamówienia.</w:t>
      </w:r>
    </w:p>
    <w:p w14:paraId="6E9BF72C" w14:textId="77777777" w:rsidR="00C864B7" w:rsidRPr="00FE1418" w:rsidRDefault="00FE1418">
      <w:pPr>
        <w:numPr>
          <w:ilvl w:val="0"/>
          <w:numId w:val="19"/>
        </w:num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>Kopia koncesji.</w:t>
      </w:r>
    </w:p>
    <w:p w14:paraId="6E9BF72D" w14:textId="77777777" w:rsidR="00C864B7" w:rsidRPr="00FE1418" w:rsidRDefault="00FE1418">
      <w:pPr>
        <w:numPr>
          <w:ilvl w:val="0"/>
          <w:numId w:val="19"/>
        </w:num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>Kopia polisy ubezpieczeniowej.</w:t>
      </w:r>
    </w:p>
    <w:p w14:paraId="6E9BF72E" w14:textId="77777777" w:rsidR="00C864B7" w:rsidRPr="00FE1418" w:rsidRDefault="00FE1418">
      <w:pPr>
        <w:numPr>
          <w:ilvl w:val="0"/>
          <w:numId w:val="19"/>
        </w:num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FE1418">
        <w:rPr>
          <w:rFonts w:ascii="Calibri" w:hAnsi="Calibri" w:cs="Calibri"/>
          <w:b/>
          <w:bCs/>
          <w:sz w:val="20"/>
          <w:szCs w:val="20"/>
        </w:rPr>
        <w:t>Wstępna ocena stanu zabezpieczenia obiektu.</w:t>
      </w:r>
    </w:p>
    <w:sectPr w:rsidR="00C864B7" w:rsidRPr="00FE1418">
      <w:head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123A3" w14:textId="77777777" w:rsidR="005F5AC4" w:rsidRDefault="005F5AC4">
      <w:pPr>
        <w:spacing w:line="240" w:lineRule="auto"/>
      </w:pPr>
      <w:r>
        <w:separator/>
      </w:r>
    </w:p>
  </w:endnote>
  <w:endnote w:type="continuationSeparator" w:id="0">
    <w:p w14:paraId="10242DA8" w14:textId="77777777" w:rsidR="005F5AC4" w:rsidRDefault="005F5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E8C94" w14:textId="77777777" w:rsidR="005F5AC4" w:rsidRDefault="005F5AC4">
      <w:pPr>
        <w:spacing w:after="0"/>
      </w:pPr>
      <w:r>
        <w:separator/>
      </w:r>
    </w:p>
  </w:footnote>
  <w:footnote w:type="continuationSeparator" w:id="0">
    <w:p w14:paraId="2778EFD8" w14:textId="77777777" w:rsidR="005F5AC4" w:rsidRDefault="005F5A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733" w14:textId="50D0321B" w:rsidR="00C864B7" w:rsidRDefault="00FE1418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 xml:space="preserve">Nr referencyjny: </w:t>
    </w:r>
    <w:r w:rsidR="003F505D" w:rsidRPr="00561529">
      <w:rPr>
        <w:rFonts w:ascii="Calibri" w:hAnsi="Calibri" w:cs="Calibri"/>
        <w:sz w:val="20"/>
        <w:szCs w:val="20"/>
      </w:rPr>
      <w:t>DOA.261.1.1.2026</w:t>
    </w:r>
    <w:r w:rsidR="009067AA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4C1930"/>
    <w:multiLevelType w:val="singleLevel"/>
    <w:tmpl w:val="BD4C193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5406BF"/>
    <w:multiLevelType w:val="multilevel"/>
    <w:tmpl w:val="025406BF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multilevel"/>
    <w:tmpl w:val="136C4DE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BC3141"/>
    <w:multiLevelType w:val="multilevel"/>
    <w:tmpl w:val="1BBC3141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AB4E43"/>
    <w:multiLevelType w:val="multilevel"/>
    <w:tmpl w:val="21AB4E4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E6030"/>
    <w:multiLevelType w:val="multilevel"/>
    <w:tmpl w:val="23CE603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1D56942"/>
    <w:multiLevelType w:val="multilevel"/>
    <w:tmpl w:val="31D5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92FED"/>
    <w:multiLevelType w:val="multilevel"/>
    <w:tmpl w:val="41F92FE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9237B"/>
    <w:multiLevelType w:val="multilevel"/>
    <w:tmpl w:val="4389237B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5300AA"/>
    <w:multiLevelType w:val="multilevel"/>
    <w:tmpl w:val="47530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E3DB4"/>
    <w:multiLevelType w:val="multilevel"/>
    <w:tmpl w:val="4D1E3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607A6"/>
    <w:multiLevelType w:val="multilevel"/>
    <w:tmpl w:val="507607A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007D4"/>
    <w:multiLevelType w:val="multilevel"/>
    <w:tmpl w:val="53D00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B148B"/>
    <w:multiLevelType w:val="multilevel"/>
    <w:tmpl w:val="557B148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536F39"/>
    <w:multiLevelType w:val="multilevel"/>
    <w:tmpl w:val="56536F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B2F09"/>
    <w:multiLevelType w:val="multilevel"/>
    <w:tmpl w:val="56FB2F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52ACE"/>
    <w:multiLevelType w:val="multilevel"/>
    <w:tmpl w:val="66552ACE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F4D22E1"/>
    <w:multiLevelType w:val="multilevel"/>
    <w:tmpl w:val="6F4D22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77D96"/>
    <w:multiLevelType w:val="multilevel"/>
    <w:tmpl w:val="78977D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832885">
    <w:abstractNumId w:val="17"/>
  </w:num>
  <w:num w:numId="2" w16cid:durableId="1404109799">
    <w:abstractNumId w:val="5"/>
  </w:num>
  <w:num w:numId="3" w16cid:durableId="37751558">
    <w:abstractNumId w:val="9"/>
  </w:num>
  <w:num w:numId="4" w16cid:durableId="1278414842">
    <w:abstractNumId w:val="3"/>
  </w:num>
  <w:num w:numId="5" w16cid:durableId="661857042">
    <w:abstractNumId w:val="15"/>
  </w:num>
  <w:num w:numId="6" w16cid:durableId="1206528561">
    <w:abstractNumId w:val="16"/>
  </w:num>
  <w:num w:numId="7" w16cid:durableId="1788547180">
    <w:abstractNumId w:val="10"/>
  </w:num>
  <w:num w:numId="8" w16cid:durableId="2058553716">
    <w:abstractNumId w:val="13"/>
  </w:num>
  <w:num w:numId="9" w16cid:durableId="2127041963">
    <w:abstractNumId w:val="4"/>
  </w:num>
  <w:num w:numId="10" w16cid:durableId="1345204256">
    <w:abstractNumId w:val="8"/>
  </w:num>
  <w:num w:numId="11" w16cid:durableId="2059737620">
    <w:abstractNumId w:val="11"/>
  </w:num>
  <w:num w:numId="12" w16cid:durableId="831289851">
    <w:abstractNumId w:val="12"/>
  </w:num>
  <w:num w:numId="13" w16cid:durableId="1200238951">
    <w:abstractNumId w:val="1"/>
  </w:num>
  <w:num w:numId="14" w16cid:durableId="1322201134">
    <w:abstractNumId w:val="2"/>
  </w:num>
  <w:num w:numId="15" w16cid:durableId="680284203">
    <w:abstractNumId w:val="18"/>
  </w:num>
  <w:num w:numId="16" w16cid:durableId="657458470">
    <w:abstractNumId w:val="7"/>
  </w:num>
  <w:num w:numId="17" w16cid:durableId="1807309943">
    <w:abstractNumId w:val="14"/>
  </w:num>
  <w:num w:numId="18" w16cid:durableId="265969217">
    <w:abstractNumId w:val="6"/>
  </w:num>
  <w:num w:numId="19" w16cid:durableId="182570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1DC"/>
    <w:rsid w:val="0000059B"/>
    <w:rsid w:val="00003926"/>
    <w:rsid w:val="000106F6"/>
    <w:rsid w:val="000657FB"/>
    <w:rsid w:val="0007366E"/>
    <w:rsid w:val="00085E90"/>
    <w:rsid w:val="000C56BA"/>
    <w:rsid w:val="000D7E81"/>
    <w:rsid w:val="000E0225"/>
    <w:rsid w:val="000E2956"/>
    <w:rsid w:val="000F0EC7"/>
    <w:rsid w:val="000F41D7"/>
    <w:rsid w:val="000F5BB2"/>
    <w:rsid w:val="000F77EF"/>
    <w:rsid w:val="00145860"/>
    <w:rsid w:val="001822A3"/>
    <w:rsid w:val="001912CA"/>
    <w:rsid w:val="001A0339"/>
    <w:rsid w:val="001A1CA2"/>
    <w:rsid w:val="001A2786"/>
    <w:rsid w:val="001A55E0"/>
    <w:rsid w:val="001B6667"/>
    <w:rsid w:val="001B6CA9"/>
    <w:rsid w:val="002262BC"/>
    <w:rsid w:val="00227D46"/>
    <w:rsid w:val="002350F4"/>
    <w:rsid w:val="00242C1D"/>
    <w:rsid w:val="00265927"/>
    <w:rsid w:val="00285440"/>
    <w:rsid w:val="0029504A"/>
    <w:rsid w:val="00295B15"/>
    <w:rsid w:val="002A471D"/>
    <w:rsid w:val="002B68DB"/>
    <w:rsid w:val="002C63FC"/>
    <w:rsid w:val="002D02E7"/>
    <w:rsid w:val="002D691F"/>
    <w:rsid w:val="0030627D"/>
    <w:rsid w:val="00320A3E"/>
    <w:rsid w:val="003307E4"/>
    <w:rsid w:val="003453FF"/>
    <w:rsid w:val="0034681D"/>
    <w:rsid w:val="003635BF"/>
    <w:rsid w:val="003762CE"/>
    <w:rsid w:val="00380C39"/>
    <w:rsid w:val="00390509"/>
    <w:rsid w:val="00396B5E"/>
    <w:rsid w:val="003A430E"/>
    <w:rsid w:val="003C7DAD"/>
    <w:rsid w:val="003C7DB5"/>
    <w:rsid w:val="003D27E0"/>
    <w:rsid w:val="003D3550"/>
    <w:rsid w:val="003D7851"/>
    <w:rsid w:val="003F505D"/>
    <w:rsid w:val="004022A2"/>
    <w:rsid w:val="0041466F"/>
    <w:rsid w:val="00416F9F"/>
    <w:rsid w:val="00417D32"/>
    <w:rsid w:val="00423E2A"/>
    <w:rsid w:val="00424886"/>
    <w:rsid w:val="004A0C9A"/>
    <w:rsid w:val="004B4771"/>
    <w:rsid w:val="004D2E9B"/>
    <w:rsid w:val="004D3233"/>
    <w:rsid w:val="00505CBA"/>
    <w:rsid w:val="005124BD"/>
    <w:rsid w:val="005133A8"/>
    <w:rsid w:val="00514595"/>
    <w:rsid w:val="00516B59"/>
    <w:rsid w:val="0052078C"/>
    <w:rsid w:val="00522DC2"/>
    <w:rsid w:val="00527298"/>
    <w:rsid w:val="00544A3E"/>
    <w:rsid w:val="00577885"/>
    <w:rsid w:val="00597851"/>
    <w:rsid w:val="005A1D85"/>
    <w:rsid w:val="005B2933"/>
    <w:rsid w:val="005C0143"/>
    <w:rsid w:val="005D77B4"/>
    <w:rsid w:val="005E36DD"/>
    <w:rsid w:val="005F5AC4"/>
    <w:rsid w:val="00607399"/>
    <w:rsid w:val="0061550E"/>
    <w:rsid w:val="00635106"/>
    <w:rsid w:val="006544D0"/>
    <w:rsid w:val="00656152"/>
    <w:rsid w:val="00677EAD"/>
    <w:rsid w:val="0068315F"/>
    <w:rsid w:val="0069465A"/>
    <w:rsid w:val="006A0C6E"/>
    <w:rsid w:val="006C1514"/>
    <w:rsid w:val="006D57DD"/>
    <w:rsid w:val="006E57EF"/>
    <w:rsid w:val="0072169E"/>
    <w:rsid w:val="00773F28"/>
    <w:rsid w:val="00776C7D"/>
    <w:rsid w:val="007A0BD4"/>
    <w:rsid w:val="007A5B2B"/>
    <w:rsid w:val="007B7FA7"/>
    <w:rsid w:val="007C0138"/>
    <w:rsid w:val="007D0AEF"/>
    <w:rsid w:val="007E01CA"/>
    <w:rsid w:val="007E66CC"/>
    <w:rsid w:val="00801F6C"/>
    <w:rsid w:val="0080313E"/>
    <w:rsid w:val="00811BF5"/>
    <w:rsid w:val="00812EA9"/>
    <w:rsid w:val="00817F77"/>
    <w:rsid w:val="00833CF4"/>
    <w:rsid w:val="00837F48"/>
    <w:rsid w:val="0084341F"/>
    <w:rsid w:val="008444FE"/>
    <w:rsid w:val="0084795E"/>
    <w:rsid w:val="00874248"/>
    <w:rsid w:val="0089570F"/>
    <w:rsid w:val="008A311F"/>
    <w:rsid w:val="008B4E70"/>
    <w:rsid w:val="008B7A8D"/>
    <w:rsid w:val="008D1EA8"/>
    <w:rsid w:val="008E77D2"/>
    <w:rsid w:val="009044C5"/>
    <w:rsid w:val="009067AA"/>
    <w:rsid w:val="00906D9E"/>
    <w:rsid w:val="00913D56"/>
    <w:rsid w:val="0091675D"/>
    <w:rsid w:val="00916B6F"/>
    <w:rsid w:val="00933A46"/>
    <w:rsid w:val="009544CF"/>
    <w:rsid w:val="00994E01"/>
    <w:rsid w:val="009D4EAA"/>
    <w:rsid w:val="009E2F7E"/>
    <w:rsid w:val="009F2C29"/>
    <w:rsid w:val="009F7835"/>
    <w:rsid w:val="00A04BB5"/>
    <w:rsid w:val="00A151A1"/>
    <w:rsid w:val="00A41CAD"/>
    <w:rsid w:val="00A4515B"/>
    <w:rsid w:val="00A4657E"/>
    <w:rsid w:val="00A72949"/>
    <w:rsid w:val="00A81730"/>
    <w:rsid w:val="00AA6CCA"/>
    <w:rsid w:val="00AB694C"/>
    <w:rsid w:val="00AE6087"/>
    <w:rsid w:val="00AF5C3E"/>
    <w:rsid w:val="00AF78A8"/>
    <w:rsid w:val="00B0415D"/>
    <w:rsid w:val="00B1233C"/>
    <w:rsid w:val="00B12C37"/>
    <w:rsid w:val="00B17BA7"/>
    <w:rsid w:val="00B8674F"/>
    <w:rsid w:val="00B908D2"/>
    <w:rsid w:val="00BA0495"/>
    <w:rsid w:val="00BB2924"/>
    <w:rsid w:val="00BB640B"/>
    <w:rsid w:val="00BC00E8"/>
    <w:rsid w:val="00BC1BB2"/>
    <w:rsid w:val="00C03532"/>
    <w:rsid w:val="00C07C71"/>
    <w:rsid w:val="00C35D84"/>
    <w:rsid w:val="00C42235"/>
    <w:rsid w:val="00C4495F"/>
    <w:rsid w:val="00C56029"/>
    <w:rsid w:val="00C6484D"/>
    <w:rsid w:val="00C6492E"/>
    <w:rsid w:val="00C71EF8"/>
    <w:rsid w:val="00C7604D"/>
    <w:rsid w:val="00C8115C"/>
    <w:rsid w:val="00C81B39"/>
    <w:rsid w:val="00C864B7"/>
    <w:rsid w:val="00CC1F2D"/>
    <w:rsid w:val="00CE05FF"/>
    <w:rsid w:val="00CE30B1"/>
    <w:rsid w:val="00CF6B80"/>
    <w:rsid w:val="00D06ADC"/>
    <w:rsid w:val="00D1115A"/>
    <w:rsid w:val="00D273DB"/>
    <w:rsid w:val="00D27940"/>
    <w:rsid w:val="00D31448"/>
    <w:rsid w:val="00D350F1"/>
    <w:rsid w:val="00D43A26"/>
    <w:rsid w:val="00D51E74"/>
    <w:rsid w:val="00D621DC"/>
    <w:rsid w:val="00D6641A"/>
    <w:rsid w:val="00D70EA2"/>
    <w:rsid w:val="00D71318"/>
    <w:rsid w:val="00D80736"/>
    <w:rsid w:val="00D90AF6"/>
    <w:rsid w:val="00DB598A"/>
    <w:rsid w:val="00DB786C"/>
    <w:rsid w:val="00DC03F8"/>
    <w:rsid w:val="00DC478D"/>
    <w:rsid w:val="00E020E7"/>
    <w:rsid w:val="00E029B8"/>
    <w:rsid w:val="00E337AD"/>
    <w:rsid w:val="00E33A1F"/>
    <w:rsid w:val="00E37D84"/>
    <w:rsid w:val="00E44341"/>
    <w:rsid w:val="00E451DA"/>
    <w:rsid w:val="00E64704"/>
    <w:rsid w:val="00E8069D"/>
    <w:rsid w:val="00E924F4"/>
    <w:rsid w:val="00E94619"/>
    <w:rsid w:val="00EB19F7"/>
    <w:rsid w:val="00EB3743"/>
    <w:rsid w:val="00EB5A35"/>
    <w:rsid w:val="00EE2467"/>
    <w:rsid w:val="00EF6AD5"/>
    <w:rsid w:val="00F12641"/>
    <w:rsid w:val="00F13412"/>
    <w:rsid w:val="00F159F1"/>
    <w:rsid w:val="00F359FF"/>
    <w:rsid w:val="00F55B5D"/>
    <w:rsid w:val="00FC2809"/>
    <w:rsid w:val="00FC46DB"/>
    <w:rsid w:val="00FC4755"/>
    <w:rsid w:val="00FC7FFC"/>
    <w:rsid w:val="00FE1418"/>
    <w:rsid w:val="00FE458D"/>
    <w:rsid w:val="00FE7110"/>
    <w:rsid w:val="00FF35F8"/>
    <w:rsid w:val="18012F04"/>
    <w:rsid w:val="285606F0"/>
    <w:rsid w:val="2C3756F0"/>
    <w:rsid w:val="3B4F620E"/>
    <w:rsid w:val="48D46638"/>
    <w:rsid w:val="61195198"/>
    <w:rsid w:val="71EF6111"/>
    <w:rsid w:val="771A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F6A1"/>
  <w15:docId w15:val="{6C28E142-9988-4CB5-9EF0-7CFF95FC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pPr>
      <w:widowControl w:val="0"/>
      <w:spacing w:before="9" w:after="0" w:line="240" w:lineRule="auto"/>
      <w:ind w:left="120"/>
    </w:pPr>
    <w:rPr>
      <w:rFonts w:ascii="Times New Roman" w:eastAsia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sz w:val="22"/>
      <w:szCs w:val="22"/>
      <w:lang w:eastAsia="en-US"/>
    </w:rPr>
  </w:style>
  <w:style w:type="paragraph" w:customStyle="1" w:styleId="TriangleList">
    <w:name w:val="Triangle List"/>
    <w:pPr>
      <w:widowControl w:val="0"/>
      <w:ind w:left="720" w:hanging="430"/>
    </w:pPr>
    <w:rPr>
      <w:rFonts w:ascii="Times New Roman" w:eastAsia="Times New Roman" w:hAnsi="Times New Roman" w:cs="Times New Roman"/>
      <w:sz w:val="24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before="80"/>
      <w:jc w:val="right"/>
    </w:pPr>
    <w:rPr>
      <w:rFonts w:ascii="Arial" w:eastAsia="Calibri" w:hAnsi="Arial" w:cs="Arial"/>
      <w:b/>
      <w:bCs/>
      <w:sz w:val="12"/>
      <w:szCs w:val="12"/>
      <w:lang w:eastAsia="ar-SA"/>
    </w:rPr>
  </w:style>
  <w:style w:type="character" w:customStyle="1" w:styleId="AkapitzlistZnak">
    <w:name w:val="Akapit z listą Znak"/>
    <w:link w:val="Akapitzlist"/>
    <w:uiPriority w:val="34"/>
    <w:qFormat/>
    <w:rPr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6FD2609-9AFE-48BB-8696-A61E5DCAC7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637A9-8AEF-4D70-B3A2-2B5F9F089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82855B-FE32-42E7-83FC-712535D1168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3326</Words>
  <Characters>19960</Characters>
  <Application>Microsoft Office Word</Application>
  <DocSecurity>0</DocSecurity>
  <Lines>166</Lines>
  <Paragraphs>46</Paragraphs>
  <ScaleCrop>false</ScaleCrop>
  <Company/>
  <LinksUpToDate>false</LinksUpToDate>
  <CharactersWithSpaces>23240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WDK</dc:creator>
  <cp:lastModifiedBy>Krzysztof Pawlik</cp:lastModifiedBy>
  <cp:revision>68</cp:revision>
  <cp:lastPrinted>2024-12-09T06:57:00Z</cp:lastPrinted>
  <dcterms:created xsi:type="dcterms:W3CDTF">2024-11-22T14:31:00Z</dcterms:created>
  <dcterms:modified xsi:type="dcterms:W3CDTF">2026-01-22T09:25:00Z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BB1CC9E9230D448BA9DF4A31D0D2DED3_13</vt:lpwstr>
  </property>
  <property fmtid="{D5CDD505-2E9C-101B-9397-08002B2CF9AE}" pid="4" name="ContentTypeId">
    <vt:lpwstr>0x01010081369C429A61FB4B82131E14F5981693</vt:lpwstr>
  </property>
  <property fmtid="{D5CDD505-2E9C-101B-9397-08002B2CF9AE}" pid="5" name="MediaServiceImageTags">
    <vt:lpwstr/>
  </property>
</Properties>
</file>